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F766E"/>
          <w:sz w:val="44"/>
        </w:rPr>
        <w:t>Рентгенэндоваскулярные диагностика и лечение - кейс 2</w:t>
      </w:r>
    </w:p>
    <w:p>
      <w:pPr>
        <w:jc w:val="center"/>
      </w:pPr>
      <w:r>
        <w:rPr>
          <w:sz w:val="24"/>
        </w:rPr>
        <w:t>Materials for the selected specialty</w:t>
      </w:r>
    </w:p>
    <w:p>
      <w:pPr>
        <w:jc w:val="center"/>
      </w:pPr>
      <w:r>
        <w:rPr>
          <w:i/>
        </w:rPr>
        <w:t>Тип: Кейсы | Образование: Высшее образование | Специализация: Рентгенэндоваскулярные диагностика и лечение | Записей: 1 | Кейс: 2 | Вопросов: 12</w:t>
      </w:r>
    </w:p>
    <w:p>
      <w:r>
        <w:br w:type="page"/>
      </w:r>
    </w:p>
    <w:p>
      <w:pPr>
        <w:pStyle w:val="Heading1"/>
      </w:pPr>
      <w:r>
        <w:t>Рентгенэндоваскулярные диагностика и лечение - кейс 2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Специализация: </w:t>
      </w:r>
      <w:r>
        <w:t>Рентгенэндоваскулярные диагностика и лечение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Мужчина 53 лет самостоятельно обратился за медицинской помощью в приемное отделение Клинической больницы №1 и был госпитализирован в хирургическое отделение.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На умеренные ноющие боли в верхних отделах живота, общую слабость, периодическое повышение температуры тела до 38оС.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За несколько лет до обращения пациент перенес острый деструктивный панкреатит, по поводу которого лечился в стационаре хирургического профиля, где ему была проведена диагностическая лапароскопия с последующим дренированием брюшной полости и комплексная консервативная терапия. Ухудшение самочувствия пациент отмечает около 2 недель, когда появились сильные боли в брюшной полости, которые и побудили пациента обратиться за медицинской помощью.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* Вредные привычки: Алкоголем злоупотребляет регулярно (через день до 100 мл в пересчете на 96% C2H5OH), не курит</w:t>
      </w:r>
    </w:p>
    <w:p>
      <w:pPr>
        <w:spacing w:after="58"/>
      </w:pPr>
      <w:r>
        <w:rPr>
          <w:b w:val="0"/>
          <w:i w:val="0"/>
        </w:rPr>
        <w:t>* Гемотрансфузий не было</w:t>
      </w:r>
    </w:p>
    <w:p>
      <w:pPr>
        <w:spacing w:after="58"/>
      </w:pPr>
      <w:r>
        <w:rPr>
          <w:b w:val="0"/>
          <w:i w:val="0"/>
        </w:rPr>
        <w:t>* Семейный анамнез: не отягощен</w:t>
      </w:r>
    </w:p>
    <w:p>
      <w:pPr>
        <w:spacing w:after="58"/>
      </w:pPr>
      <w:r>
        <w:rPr>
          <w:b w:val="0"/>
          <w:i w:val="0"/>
        </w:rPr>
        <w:t>* Наличие аллергических реакций на препараты, пищевые продукты отрицает.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Общее состояние средней тяжести. Язык сухой. Живот не увеличен, не вздут, симметрично участвует в акте дыхания. При пальпации живот умеренно напряжен и болезненный в эпигастральной области, где определяется плотное образование. Симптомов раздражения брюшины нет. Дыхание везикулярное, хрипы не выслушиваются, ЧДД 17 в минуту. Тоны сердца ритмичные, ЧСС 82 в минуту, АД 127/83 мм рт. ст.</w:t>
      </w:r>
    </w:p>
    <w:p>
      <w:pPr>
        <w:pStyle w:val="Heading3"/>
      </w:pPr>
      <w:r>
        <w:t>1.6. Ультразвуковое исследование</w:t>
      </w:r>
    </w:p>
    <w:p>
      <w:pPr>
        <w:spacing w:after="58"/>
      </w:pPr>
      <w:r>
        <w:rPr>
          <w:b w:val="0"/>
          <w:i w:val="0"/>
        </w:rPr>
        <w:t>При проведении планового ультразвукового исследования органов брюшной полости было обнаружено в проекции хвоста и тела поджелудочной железы образование до 80 мм в диаметре, неправильной формы, пониженной эхогенности, неоднородной структуры за счёт множества мелких эхопозитивных включений.</w:t>
      </w:r>
    </w:p>
    <w:p>
      <w:pPr>
        <w:pStyle w:val="Heading2"/>
      </w:pPr>
      <w:r>
        <w:t>1. План обследования</w:t>
      </w:r>
    </w:p>
    <w:p>
      <w:r>
        <w:rPr>
          <w:b/>
          <w:color w:val="0F766E"/>
        </w:rPr>
        <w:t>1. Вопрос</w:t>
      </w:r>
    </w:p>
    <w:p>
      <w:r>
        <w:rPr>
          <w:b w:val="0"/>
          <w:i w:val="0"/>
        </w:rPr>
        <w:t>Наиболее информативным методом инструментальной диагностики для верификации данной патологии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магнитно - резонансная томография с контрастным усилением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диагностическая лапаротомия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ультразвуковое исследование с контрастным усилением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компьютерная томография с контрастным усилением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компьютерная томография с контрастным усилением</w:t>
      </w:r>
    </w:p>
    <w:p>
      <w:pPr>
        <w:ind w:left="504"/>
      </w:pPr>
      <w:r>
        <w:rPr>
          <w:b w:val="0"/>
          <w:i/>
        </w:rPr>
        <w:t>Выполнение компьютерной томографии с применением контрастного вещества (контрастного усиления, болюсного введения контрастного вещества) в настоящее время выступает как метод выбора. Информативность компьютерной томографии весьма высока. Она позволяет верифицировать заболевание практически у всех исследуемых пациентов, может быть выполнена в короткие сроки и доступна большинству крупных стационаров.</w:t>
        <w:br/>
        <w:br/>
      </w:r>
      <w:hyperlink r:id="rId9">
        <w:r>
          <w:rPr>
            <w:color w:val="0F766E"/>
            <w:u w:val="single"/>
          </w:rPr>
          <w:t>Клинические рекомендации Минздрава России. Хронический панкреатит, 2020</w:t>
        </w:r>
      </w:hyperlink>
      <w:r>
        <w:rPr>
          <w:b w:val="0"/>
          <w:i/>
        </w:rPr>
        <w:br/>
        <w:br/>
      </w:r>
      <w:hyperlink r:id="rId10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3. Результаты инструментального метода обследования</w:t>
      </w:r>
    </w:p>
    <w:p>
      <w:pPr>
        <w:pStyle w:val="Heading3"/>
      </w:pPr>
      <w:r>
        <w:t>3.1. Компьютерная томография с контрастным усилением</w:t>
      </w:r>
    </w:p>
    <w:p>
      <w:pPr>
        <w:spacing w:after="58"/>
      </w:pPr>
      <w:r>
        <w:rPr>
          <w:b w:val="0"/>
          <w:i w:val="0"/>
        </w:rPr>
        <w:t>При проведении компьютерной томографии с болюсным контрастным усилением было обнаружено гетерогенное жидкостное образование в проекции тела и хвоста поджелудочной железы, с неровными нечеткими контурами, размером 83 х 45 мм, с отсутствием накопления контрастного вещества.</w:t>
      </w:r>
    </w:p>
    <w:p>
      <w:r>
        <w:rPr>
          <w:b/>
          <w:color w:val="0F766E"/>
        </w:rPr>
        <w:t>2. Вопрос</w:t>
      </w:r>
    </w:p>
    <w:p>
      <w:r>
        <w:rPr>
          <w:b w:val="0"/>
          <w:i w:val="0"/>
        </w:rPr>
        <w:t>На основе имеющейся клинической, анамнестической и инструментальной информации данному пациенту необходимо провести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пункцию очагового образования поджелудочной железы под контролем компьютерной томографии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диагностическую пункцию очагового образования поджелудочной железы под ультразвуковым контролем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пункцию очагового образования поджелудочной железы под контролем магнитно – резонансной томографии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лапаротомию с ревизией органов брюшной полости и забрюшинного пространства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диагностическую пункцию очагового образования поджелудочной железы под ультразвуковым контролем</w:t>
      </w:r>
    </w:p>
    <w:p>
      <w:pPr>
        <w:ind w:left="504"/>
      </w:pPr>
      <w:r>
        <w:rPr>
          <w:b w:val="0"/>
          <w:i/>
        </w:rPr>
        <w:t>На современном этапе развития контролируемых миниинвазивных вмешательств при заболеваниях поджелудочной железы ультразвуковой контроль, позволяющий выполнять манипуляции в режиме реального времени и не имеющий лучевой нагрузки ни на пациента, ни на выполняющего процедуру врача, распространен наиболее широко.</w:t>
        <w:br/>
        <w:br/>
      </w:r>
      <w:hyperlink r:id="rId9">
        <w:r>
          <w:rPr>
            <w:color w:val="0F766E"/>
            <w:u w:val="single"/>
          </w:rPr>
          <w:t>Клинические рекомендации Минздрава России. Хронический панкреатит, 2020</w:t>
        </w:r>
      </w:hyperlink>
      <w:r>
        <w:rPr>
          <w:b w:val="0"/>
          <w:i/>
        </w:rPr>
        <w:br/>
        <w:br/>
      </w:r>
      <w:hyperlink r:id="rId11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3. Вопрос</w:t>
      </w:r>
    </w:p>
    <w:p>
      <w:r>
        <w:rPr>
          <w:b w:val="0"/>
          <w:i w:val="0"/>
        </w:rPr>
        <w:t>Методом исследования, которому подвергается содержимое псевдокисты поджелудочной железы, полученное при проведении пункции,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только цитологическое исследование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гистологическое и бактериологическое исследование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цитологическое и бактериологическое исследование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только бактериологическое исследование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цитологическое и бактериологическое исследование</w:t>
      </w:r>
    </w:p>
    <w:p>
      <w:pPr>
        <w:ind w:left="504"/>
      </w:pPr>
      <w:r>
        <w:rPr>
          <w:b w:val="0"/>
          <w:i/>
        </w:rPr>
        <w:t>При аспирации содержимого полученную жидкость отправляют на цитологическое исследование в химически чистой посуде. Посев на микрофлору отправляют в стерильных закрытых пробирках с соблюдением правил асептики, с последующим назначением алгоритма антибактериальной терапии с учетом полученных результатов исследования.</w:t>
        <w:br/>
        <w:br/>
      </w:r>
      <w:hyperlink r:id="rId9">
        <w:r>
          <w:rPr>
            <w:color w:val="0F766E"/>
            <w:u w:val="single"/>
          </w:rPr>
          <w:t>Клинические рекомендации Минздрава России. Хронический панкреатит, 2020</w:t>
        </w:r>
      </w:hyperlink>
      <w:r>
        <w:rPr>
          <w:b w:val="0"/>
          <w:i/>
        </w:rPr>
        <w:br/>
        <w:br/>
      </w:r>
      <w:hyperlink r:id="rId12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4. Вопрос</w:t>
      </w:r>
    </w:p>
    <w:p>
      <w:r>
        <w:rPr>
          <w:b w:val="0"/>
          <w:i w:val="0"/>
        </w:rPr>
        <w:t>Следующим диагностическим этапом для данного пациента является проведение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хирургического вмешательства с последующим санацией патологического очага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дренирования псевдокисты тела поджелудочной железы под контролем ультразвуковой навигации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интенсивной медикаментозной терапии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дренирования полости под контролем компьютерной томографии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дренирования псевдокисты тела поджелудочной железы под контролем ультразвуковой навигации</w:t>
      </w:r>
    </w:p>
    <w:p>
      <w:pPr>
        <w:ind w:left="504"/>
      </w:pPr>
      <w:r>
        <w:rPr>
          <w:b w:val="0"/>
          <w:i/>
        </w:rPr>
        <w:t>При тяжелом состоянии пациента рекомендуется дренирование очагового образования под ультразвуковым контролем позволяющее уменьшить риск осложнений, которые могут возникнуть у больного как во время оперативного вмешательства, так и в послеоперационном периоде, а также не требует серьезного анестезиологического пособия.</w:t>
        <w:br/>
        <w:br/>
      </w:r>
      <w:hyperlink r:id="rId9">
        <w:r>
          <w:rPr>
            <w:color w:val="0F766E"/>
            <w:u w:val="single"/>
          </w:rPr>
          <w:t>Клинические рекомендации Минздрава России. Хронический панкреатит, 2020</w:t>
        </w:r>
      </w:hyperlink>
      <w:r>
        <w:rPr>
          <w:b w:val="0"/>
          <w:i/>
        </w:rPr>
        <w:br/>
        <w:br/>
      </w:r>
      <w:hyperlink r:id="rId13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5. Вопрос</w:t>
      </w:r>
    </w:p>
    <w:p>
      <w:r>
        <w:rPr>
          <w:b w:val="0"/>
          <w:i w:val="0"/>
        </w:rPr>
        <w:t>Основными видами дренирования под ультразвуковым контролем являются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одномоментное и двухмоментное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по методике Сельдингера и с помощью стилет - катетера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первичное и вторичное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малокалиберное и крупнокалиберное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малокалиберное и крупнокалиберное</w:t>
      </w:r>
    </w:p>
    <w:p>
      <w:pPr>
        <w:ind w:left="504"/>
      </w:pPr>
      <w:r>
        <w:rPr>
          <w:b w:val="0"/>
          <w:i/>
        </w:rPr>
        <w:t>Различают следующие виды дренирования под ультразвуковым контролем: малокалиберное (с помощью стилет – катетера; по методике Сельдингера; с применением лапароскопического троакара и установкой дренажа через его просвет) и крупнокалиберное (первичное; вторичное).</w:t>
        <w:br/>
        <w:br/>
        <w:t>Лучевая диагностика и терапия в гастроэнтерологии / гл. ред. тома Г. Г. Кармаз, гл. ред. серии С. К. Терновой - Москва : ГЭОТАР-Медиа, 2014. - 920 с. (Национальные руководства по лучевой диагностике и терапии) - ISBN 978-5-9704-3053-8</w:t>
        <w:br/>
        <w:br/>
      </w:r>
      <w:hyperlink r:id="rId14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6. Вопрос</w:t>
      </w:r>
    </w:p>
    <w:p>
      <w:r>
        <w:rPr>
          <w:b w:val="0"/>
          <w:i w:val="0"/>
        </w:rPr>
        <w:t>Тактика проведения миниинвазивного вмешательства при расположении очага деструкции в теле поджелудочной железы должна включать пункцию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через две стенки желудка и его просвет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при отсутствии желудка над поверхностью образования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во время диагностической лапароскопии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во время диагностической лапаротомии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через две стенки желудка и его просвет</w:t>
      </w:r>
    </w:p>
    <w:p>
      <w:pPr>
        <w:ind w:left="504"/>
      </w:pPr>
      <w:r>
        <w:rPr>
          <w:b w:val="0"/>
          <w:i/>
        </w:rPr>
        <w:t>В таких случаях мультифокальные биопсии поджелудочной железы под контролем ультразвукового исследования осуществляется в два этапа: сначала последовательно через стенки желудка и его просвет проводят иглу большего диаметра и удерживают ее в неподвижном положении, затем в просвет первой иглы вводят иглу меньшего диаметра, которую продвигают в зону сальниковой сумки и поджелудочной железы, где последовательно осуществляют забор тканевого материала.</w:t>
        <w:br/>
        <w:br/>
        <w:t>Лучевая диагностика и терапия в гастроэнтерологии / гл. ред. тома Г. Г. Кармаз, гл. ред. серии С. К. Терновой - Москва : ГЭОТАР-Медиа, 2014. - 920 с. (Национальные руководства по лучевой диагностике и терапии) - ISBN 978-5-9704-3053-8</w:t>
        <w:br/>
        <w:br/>
        <w:t>Глава 5. Чрескожные пункционно – дренирующие методы диагностики и лечения</w:t>
        <w:br/>
        <w:br/>
      </w:r>
      <w:hyperlink r:id="rId15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7. Вопрос</w:t>
      </w:r>
    </w:p>
    <w:p>
      <w:r>
        <w:rPr>
          <w:b w:val="0"/>
          <w:i w:val="0"/>
        </w:rPr>
        <w:t>Методом дренирования под ультразвуковым контролем, при котором используется катетер типа «pig tail», является дренирование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малокалиберное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по методике Сельдингера под контролем компьютерной томографии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с помощью стилет – катетера под контролем магнитно – резонансной томографии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крупнокалиберное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малокалиберное</w:t>
      </w:r>
    </w:p>
    <w:p>
      <w:pPr>
        <w:ind w:left="504"/>
      </w:pPr>
      <w:r>
        <w:rPr>
          <w:b w:val="0"/>
          <w:i/>
        </w:rPr>
        <w:t>Фиксация катетера в жидкостном очаге происходит за счёт термочувствительной «памяти» пластика, который деформируется в незамкнутое кольцо заданного диаметра (свиной хвост – «pig tail») после удаления металлического стилета.</w:t>
        <w:br/>
        <w:br/>
        <w:t>Лучевая диагностика и терапия в гастроэнтерологии / гл. ред. тома Г. Г. Кармаз, гл. ред. серии С. К. Терновой - Москва : ГЭОТАР-Медиа, 2014. - 920 с. (Национальные руководства по лучевой диагностике и терапии) - ISBN 978-5-9704-3053-8</w:t>
        <w:br/>
        <w:br/>
        <w:t>Глава 5. Чрескожные пункционно – дренирующие методы диагностики и лечения</w:t>
        <w:br/>
        <w:br/>
      </w:r>
      <w:hyperlink r:id="rId16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8. Вопрос</w:t>
      </w:r>
    </w:p>
    <w:p>
      <w:r>
        <w:rPr>
          <w:b w:val="0"/>
          <w:i w:val="0"/>
        </w:rPr>
        <w:t>Максимальным диаметром телескопического бужа при крупнокалиберном дренировании является +___+ Fr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38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24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36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32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36</w:t>
      </w:r>
    </w:p>
    <w:p>
      <w:pPr>
        <w:ind w:left="504"/>
      </w:pPr>
      <w:r>
        <w:rPr>
          <w:b w:val="0"/>
          <w:i/>
        </w:rPr>
        <w:t>По проводнику в полость вводятся установочная канюля, по которой последовательно винтообразно вводятся телескопические бужи от 9 F до 36 F. Затем на установочной канюле все бужи удаляются кроме последнего, по которому в полость проводится полимерный термопластический дренаж.</w:t>
        <w:br/>
        <w:br/>
        <w:t>Лучевая диагностика и терапия в гастроэнтерологии / гл. ред. тома Г. Г. Кармаз, гл. ред. серии С. К. Терновой - Москва : ГЭОТАР-Медиа, 2014. - 920 с. (Национальные руководства по лучевой диагностике и терапии) - ISBN 978-5-9704-3053-8</w:t>
        <w:br/>
        <w:br/>
        <w:t>Глава 5. Чрескожные пункционно – дренирующие методы диагностики и лечения</w:t>
        <w:br/>
        <w:br/>
      </w:r>
      <w:hyperlink r:id="rId17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9. Вопрос</w:t>
      </w:r>
    </w:p>
    <w:p>
      <w:r>
        <w:rPr>
          <w:b w:val="0"/>
          <w:i w:val="0"/>
        </w:rPr>
        <w:t>Максимальный диаметр бужа (Fr), используемого при дренировании по Сельдингеру, является +___+ Fr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12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8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20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15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15</w:t>
      </w:r>
    </w:p>
    <w:p>
      <w:pPr>
        <w:ind w:left="504"/>
      </w:pPr>
      <w:r>
        <w:rPr>
          <w:b w:val="0"/>
          <w:i/>
        </w:rPr>
        <w:t>При дренировании под ультразвуковым контролем по методике Сельдингера через проводник – струну заводят пластиковые бужи со ступенчатым увеличением диаметра от 8 Fr до 15 Fr</w:t>
        <w:br/>
        <w:br/>
        <w:t>Лучевая диагностика и терапия в гастроэнтерологии / гл. ред. тома Г. Г. Кармаз, гл. ред. серии С. К. Терновой - Москва : ГЭОТАР-Медиа, 2014. - 920 с. (Национальные руководства по лучевой диагностике и терапии) - ISBN 978-5-9704-3053-8</w:t>
        <w:br/>
        <w:br/>
        <w:t>Глава 5. Чрескожные пункционно – дренирующие методы диагностики и лечения</w:t>
        <w:br/>
        <w:br/>
      </w:r>
      <w:hyperlink r:id="rId18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10. Вопрос</w:t>
      </w:r>
    </w:p>
    <w:p>
      <w:r>
        <w:rPr>
          <w:b w:val="0"/>
          <w:i w:val="0"/>
        </w:rPr>
        <w:t>Отличием вторичное крупнокалиберного дренирования от первичного является то, что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вторичное крупнокалиберное дренирование проводится после первичного крупнокалиберного дренирования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вторичное крупнокалиберное дренирование проводится после малокалиберного дренирования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вторичное крупнокалиберное дренирование проводится после хирургического вмешательства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при вторичном крупнокалиберном дренировании направляющую канюлю устанавливают в сформированный канал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при вторичном крупнокалиберном дренировании направляющую канюлю устанавливают в сформированный канал</w:t>
      </w:r>
    </w:p>
    <w:p>
      <w:pPr>
        <w:ind w:left="504"/>
      </w:pPr>
      <w:r>
        <w:rPr>
          <w:b w:val="0"/>
          <w:i/>
        </w:rPr>
        <w:t>При первичном крупнокалиберном дренировании по проводнику в очаг вводят направляющую канюлю – «шпагу». При вторичном крупнокалиберном дренировании направляющую канюлю устанавливают в уже сформированный канал.</w:t>
        <w:br/>
        <w:br/>
        <w:t>Лучевая диагностика и терапия в гастроэнтерологии / гл. ред. тома Г. Г. Кармаз, гл. ред. серии С. К. Терновой - Москва : ГЭОТАР-Медиа, 2014. - 920 с. (Национальные руководства по лучевой диагностике и терапии) - ISBN 978-5-9704-3053-8</w:t>
        <w:br/>
        <w:br/>
        <w:t>Глава 5. Чрескожные пункционно – дренирующие методы диагностики и лечения</w:t>
        <w:br/>
        <w:br/>
      </w:r>
      <w:hyperlink r:id="rId14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11. Вопрос</w:t>
      </w:r>
    </w:p>
    <w:p>
      <w:r>
        <w:rPr>
          <w:b w:val="0"/>
          <w:i w:val="0"/>
        </w:rPr>
        <w:t>В случае отсутствия эффективности от проведенного дренирования под ультразвуковым контролем по методике Сельдингера, данному пациенту можно выполнить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открытое хирургическое вмешательство с последующей ревизией патологического очага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первичное крупнокалиберное дренирование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дополнительное дренирование стилет - катетером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вторичное крупнокалиберное дренирование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вторичное крупнокалиберное дренирование</w:t>
      </w:r>
    </w:p>
    <w:p>
      <w:pPr>
        <w:ind w:left="504"/>
      </w:pPr>
      <w:r>
        <w:rPr>
          <w:b w:val="0"/>
          <w:i/>
        </w:rPr>
        <w:t>При отсутствии клинического улучшения возможно поэтапное выполнение вторичного крупнокалиберного бужирования с проведением по уже сформированному каналу в гнойную полость телескопических бужей и увеличение оттока содержимого полости.</w:t>
        <w:br/>
        <w:br/>
        <w:t>Лучевая диагностика и терапия в гастроэнтерологии / гл. ред. тома Г. Г. Кармаз, гл. ред. серии С. К. Терновой - Москва : ГЭОТАР-Медиа, 2014. - 920 с. (Национальные руководства по лучевой диагностике и терапии) - ISBN 978-5-9704-3053-8</w:t>
        <w:br/>
        <w:br/>
        <w:t>Глава 5. Чрескожные пункционно – дренирующие методы диагностики и лечения</w:t>
        <w:br/>
        <w:br/>
      </w:r>
      <w:hyperlink r:id="rId19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12. Вопрос</w:t>
      </w:r>
    </w:p>
    <w:p>
      <w:r>
        <w:rPr>
          <w:b w:val="0"/>
          <w:i w:val="0"/>
        </w:rPr>
        <w:t>При панкреатогенном абсцессе размером более 20 мм в полость образования устанавливается +_____+ дренажную(ых) трубку(и)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3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2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4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1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2</w:t>
      </w:r>
    </w:p>
    <w:p>
      <w:pPr>
        <w:ind w:left="504"/>
      </w:pPr>
      <w:r>
        <w:rPr>
          <w:b w:val="0"/>
          <w:i/>
        </w:rPr>
        <w:t>Катетерное дренирование производят при панкреатогенных абсцессах размером более 20 мм из двух точек.</w:t>
        <w:br/>
        <w:br/>
        <w:t>Лучевая диагностика и терапия в гастроэнтерологии / гл. ред. тома Г. Г. Кармаз, гл. ред. серии С. К. Терновой - Москва : ГЭОТАР-Медиа, 2014. - 920 с. (Национальные руководства по лучевой диагностике и терапии) - ISBN 978-5-9704-3053-8</w:t>
        <w:br/>
        <w:br/>
        <w:t>Глава 5. Чрескожные пункционно – дренирующие методы диагностики и лечения</w:t>
        <w:br/>
        <w:br/>
      </w:r>
      <w:hyperlink r:id="rId20">
        <w:r>
          <w:rPr>
            <w:color w:val="0F766E"/>
            <w:u w:val="single"/>
          </w:rPr>
          <w:t>(1)</w:t>
        </w:r>
      </w:hyperlink>
    </w:p>
    <w:sectPr w:rsidR="00FC693F" w:rsidRPr="0006063C" w:rsidSect="00034616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0F766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0F766E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0F766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library.mededtech.ru/rest/documents/KP273_21/" TargetMode="External"/><Relationship Id="rId10" Type="http://schemas.openxmlformats.org/officeDocument/2006/relationships/hyperlink" Target="https://library.mededtech.ru/rest/documents/KP273_21/#list_item_sgbr92" TargetMode="External"/><Relationship Id="rId11" Type="http://schemas.openxmlformats.org/officeDocument/2006/relationships/hyperlink" Target="https://library.mededtech.ru/rest/documents/KP273_21/#list_item_3f1u8f" TargetMode="External"/><Relationship Id="rId12" Type="http://schemas.openxmlformats.org/officeDocument/2006/relationships/hyperlink" Target="https://library.mededtech.ru/rest/documents/KP273_21/#paragraph_198bro" TargetMode="External"/><Relationship Id="rId13" Type="http://schemas.openxmlformats.org/officeDocument/2006/relationships/hyperlink" Target="https://library.mededtech.ru/rest/documents/KP273_21/#paragraph_a4uuqv" TargetMode="External"/><Relationship Id="rId14" Type="http://schemas.openxmlformats.org/officeDocument/2006/relationships/hyperlink" Target="https://library.mededtech.ru/rest/documents/ISBN9785970430538/?anchor=paragraph_2dnggs#paragraph_2dnggs" TargetMode="External"/><Relationship Id="rId15" Type="http://schemas.openxmlformats.org/officeDocument/2006/relationships/hyperlink" Target="https://library.mededtech.ru/rest/documents/ISBN9785970430538/?anchor=paragraph_41edcp#paragraph_41edcp" TargetMode="External"/><Relationship Id="rId16" Type="http://schemas.openxmlformats.org/officeDocument/2006/relationships/hyperlink" Target="https://library.mededtech.ru/rest/documents/ISBN9785970430538/?anchor=paragraph_c75u5h#paragraph_c75u5h" TargetMode="External"/><Relationship Id="rId17" Type="http://schemas.openxmlformats.org/officeDocument/2006/relationships/hyperlink" Target="https://library.mededtech.ru/rest/documents/ISBN9785970430538/?anchor=paragraph_43ggvb#paragraph_43ggvb" TargetMode="External"/><Relationship Id="rId18" Type="http://schemas.openxmlformats.org/officeDocument/2006/relationships/hyperlink" Target="https://library.mededtech.ru/rest/documents/ISBN9785970430538/?anchor=paragraph_str6su#paragraph_str6su" TargetMode="External"/><Relationship Id="rId19" Type="http://schemas.openxmlformats.org/officeDocument/2006/relationships/hyperlink" Target="https://library.mededtech.ru/rest/documents/ISBN9785970430538/?anchor=table_664q70#table_664q70" TargetMode="External"/><Relationship Id="rId20" Type="http://schemas.openxmlformats.org/officeDocument/2006/relationships/hyperlink" Target="https://library.mededtech.ru/rest/documents/ISBN9785970430538/?anchor=list_item_l48c4t#list_item_l48c4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